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3E" w:rsidRPr="00F33395" w:rsidRDefault="00BD123E" w:rsidP="00F3339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</w:p>
    <w:p w:rsidR="00BD123E" w:rsidRPr="00F33395" w:rsidRDefault="00BD123E" w:rsidP="00F3339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</w:p>
    <w:p w:rsidR="00F96CD9" w:rsidRPr="00F33395" w:rsidRDefault="00F96CD9" w:rsidP="00F3339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  <w:r w:rsidRPr="00F33395">
        <w:rPr>
          <w:rFonts w:asciiTheme="minorHAnsi" w:hAnsiTheme="minorHAnsi" w:cstheme="minorHAnsi"/>
          <w:b/>
          <w:w w:val="105"/>
          <w:sz w:val="28"/>
          <w:szCs w:val="28"/>
        </w:rPr>
        <w:t>ISISS “E. MATTEI” DI AVERSA</w:t>
      </w:r>
    </w:p>
    <w:p w:rsidR="00ED5097" w:rsidRPr="00F33395" w:rsidRDefault="005450A8" w:rsidP="00F3339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  <w:r>
        <w:rPr>
          <w:rFonts w:asciiTheme="minorHAnsi" w:hAnsiTheme="minorHAnsi" w:cstheme="minorHAnsi"/>
          <w:b/>
          <w:w w:val="105"/>
          <w:sz w:val="28"/>
          <w:szCs w:val="28"/>
        </w:rPr>
        <w:t>Programmazione per competenze</w:t>
      </w:r>
      <w:r w:rsidR="00AA2078">
        <w:rPr>
          <w:rFonts w:asciiTheme="minorHAnsi" w:hAnsiTheme="minorHAnsi" w:cstheme="minorHAnsi"/>
          <w:b/>
          <w:w w:val="105"/>
          <w:sz w:val="28"/>
          <w:szCs w:val="28"/>
        </w:rPr>
        <w:t xml:space="preserve"> : Scienze Umane e Sociali</w:t>
      </w:r>
    </w:p>
    <w:p w:rsidR="00D06FA1" w:rsidRPr="00F33395" w:rsidRDefault="00D06FA1" w:rsidP="00F33395">
      <w:pPr>
        <w:rPr>
          <w:rFonts w:asciiTheme="minorHAnsi" w:hAnsiTheme="minorHAnsi" w:cstheme="minorHAnsi"/>
        </w:rPr>
      </w:pPr>
    </w:p>
    <w:p w:rsidR="00ED5097" w:rsidRPr="00F33395" w:rsidRDefault="00BD123E" w:rsidP="00F33395">
      <w:pPr>
        <w:rPr>
          <w:rFonts w:asciiTheme="minorHAnsi" w:hAnsiTheme="minorHAnsi" w:cstheme="minorHAnsi"/>
          <w:b/>
          <w:w w:val="105"/>
        </w:rPr>
      </w:pPr>
      <w:r w:rsidRPr="00F33395">
        <w:rPr>
          <w:rFonts w:asciiTheme="minorHAnsi" w:hAnsiTheme="minorHAnsi" w:cstheme="minorHAnsi"/>
          <w:b/>
          <w:w w:val="105"/>
        </w:rPr>
        <w:t>CLASSE     I     INDIRIZZO PROFESSIONALE</w:t>
      </w:r>
      <w:r w:rsidR="00E53B5F">
        <w:rPr>
          <w:rFonts w:asciiTheme="minorHAnsi" w:hAnsiTheme="minorHAnsi" w:cstheme="minorHAnsi"/>
          <w:b/>
          <w:w w:val="105"/>
        </w:rPr>
        <w:t>: SERVIZI PER LA</w:t>
      </w:r>
      <w:r w:rsidRPr="00F33395">
        <w:rPr>
          <w:rFonts w:asciiTheme="minorHAnsi" w:hAnsiTheme="minorHAnsi" w:cstheme="minorHAnsi"/>
          <w:b/>
          <w:w w:val="105"/>
        </w:rPr>
        <w:t xml:space="preserve"> SANITA’ E ASSISTENZA SOCIALE</w:t>
      </w:r>
    </w:p>
    <w:p w:rsidR="00BD123E" w:rsidRPr="00F33395" w:rsidRDefault="00BD123E" w:rsidP="00F33395">
      <w:pPr>
        <w:rPr>
          <w:rFonts w:asciiTheme="minorHAnsi" w:hAnsiTheme="minorHAnsi" w:cstheme="minorHAnsi"/>
        </w:rPr>
      </w:pPr>
      <w:r w:rsidRPr="00F33395">
        <w:rPr>
          <w:rFonts w:asciiTheme="minorHAnsi" w:hAnsiTheme="minorHAnsi" w:cstheme="minorHAnsi"/>
          <w:b/>
          <w:w w:val="105"/>
        </w:rPr>
        <w:tab/>
      </w:r>
      <w:r w:rsidRPr="00F33395">
        <w:rPr>
          <w:rFonts w:asciiTheme="minorHAnsi" w:hAnsiTheme="minorHAnsi" w:cstheme="minorHAnsi"/>
          <w:b/>
          <w:w w:val="105"/>
        </w:rPr>
        <w:tab/>
      </w:r>
      <w:r w:rsidRPr="00F33395">
        <w:rPr>
          <w:rFonts w:asciiTheme="minorHAnsi" w:hAnsiTheme="minorHAnsi" w:cstheme="minorHAnsi"/>
          <w:b/>
          <w:w w:val="105"/>
        </w:rPr>
        <w:tab/>
      </w:r>
      <w:r w:rsidRPr="00F33395">
        <w:rPr>
          <w:rFonts w:asciiTheme="minorHAnsi" w:hAnsiTheme="minorHAnsi" w:cstheme="minorHAnsi"/>
          <w:b/>
          <w:w w:val="105"/>
        </w:rPr>
        <w:tab/>
      </w:r>
      <w:r w:rsidRPr="00F33395">
        <w:rPr>
          <w:rFonts w:asciiTheme="minorHAnsi" w:hAnsiTheme="minorHAnsi" w:cstheme="minorHAnsi"/>
          <w:b/>
          <w:w w:val="105"/>
        </w:rPr>
        <w:tab/>
      </w:r>
      <w:r w:rsidRPr="00F33395">
        <w:rPr>
          <w:rFonts w:asciiTheme="minorHAnsi" w:hAnsiTheme="minorHAnsi" w:cstheme="minorHAnsi"/>
          <w:b/>
          <w:w w:val="105"/>
        </w:rPr>
        <w:tab/>
      </w:r>
      <w:r w:rsidR="00E53B5F">
        <w:rPr>
          <w:rFonts w:asciiTheme="minorHAnsi" w:hAnsiTheme="minorHAnsi" w:cstheme="minorHAnsi"/>
          <w:b/>
          <w:w w:val="105"/>
        </w:rPr>
        <w:t xml:space="preserve">    </w:t>
      </w:r>
      <w:r w:rsidRPr="00F33395">
        <w:rPr>
          <w:rFonts w:asciiTheme="minorHAnsi" w:hAnsiTheme="minorHAnsi" w:cstheme="minorHAnsi"/>
          <w:b/>
          <w:w w:val="105"/>
        </w:rPr>
        <w:t xml:space="preserve">                                                                   </w:t>
      </w:r>
    </w:p>
    <w:p w:rsidR="00ED5097" w:rsidRPr="00774AE4" w:rsidRDefault="003318A6" w:rsidP="00F333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 ANNO </w:t>
      </w:r>
    </w:p>
    <w:p w:rsidR="00BD123E" w:rsidRPr="00774AE4" w:rsidRDefault="00774AE4" w:rsidP="00F33395">
      <w:pPr>
        <w:rPr>
          <w:rFonts w:asciiTheme="minorHAnsi" w:hAnsiTheme="minorHAnsi" w:cstheme="minorHAnsi"/>
          <w:b/>
        </w:rPr>
      </w:pPr>
      <w:r w:rsidRPr="00774AE4">
        <w:rPr>
          <w:rFonts w:asciiTheme="minorHAnsi" w:hAnsiTheme="minorHAnsi" w:cstheme="minorHAnsi"/>
          <w:b/>
        </w:rPr>
        <w:t xml:space="preserve"> I Quadrimestre</w:t>
      </w:r>
    </w:p>
    <w:p w:rsidR="00ED5097" w:rsidRPr="00F33395" w:rsidRDefault="005450A8" w:rsidP="00F333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Unità di Apprendimento</w:t>
      </w:r>
      <w:r w:rsidR="00441458">
        <w:rPr>
          <w:rFonts w:asciiTheme="minorHAnsi" w:hAnsiTheme="minorHAnsi" w:cstheme="minorHAnsi"/>
          <w:b/>
        </w:rPr>
        <w:t xml:space="preserve"> 1</w:t>
      </w:r>
      <w:r w:rsidR="00B54102" w:rsidRPr="00F3339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La Socializzazione </w:t>
      </w:r>
    </w:p>
    <w:p w:rsidR="00ED5097" w:rsidRPr="00F33395" w:rsidRDefault="00ED5097" w:rsidP="00F33395">
      <w:pPr>
        <w:rPr>
          <w:rFonts w:asciiTheme="minorHAnsi" w:hAnsiTheme="minorHAnsi" w:cstheme="minorHAnsi"/>
        </w:rPr>
      </w:pPr>
    </w:p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51"/>
        <w:gridCol w:w="3043"/>
        <w:gridCol w:w="1970"/>
      </w:tblGrid>
      <w:tr w:rsidR="007808C0" w:rsidRPr="00F33395" w:rsidTr="007808C0">
        <w:trPr>
          <w:trHeight w:val="431"/>
          <w:jc w:val="center"/>
        </w:trPr>
        <w:tc>
          <w:tcPr>
            <w:tcW w:w="2410" w:type="dxa"/>
          </w:tcPr>
          <w:p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  <w:bookmarkStart w:id="0" w:name="_Hlk525505521"/>
          </w:p>
          <w:p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F33395" w:rsidRDefault="007808C0" w:rsidP="00F3339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F33395" w:rsidRDefault="007808C0" w:rsidP="00774AE4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F33395">
              <w:rPr>
                <w:rFonts w:asciiTheme="minorHAnsi" w:hAnsiTheme="minorHAnsi" w:cstheme="minorHAnsi"/>
                <w:b/>
                <w:w w:val="105"/>
              </w:rPr>
              <w:t>TEMPI</w:t>
            </w:r>
          </w:p>
        </w:tc>
      </w:tr>
      <w:bookmarkEnd w:id="0"/>
      <w:tr w:rsidR="007808C0" w:rsidRPr="00F33395" w:rsidTr="007808C0">
        <w:trPr>
          <w:trHeight w:val="10714"/>
          <w:jc w:val="center"/>
        </w:trPr>
        <w:tc>
          <w:tcPr>
            <w:tcW w:w="2410" w:type="dxa"/>
          </w:tcPr>
          <w:p w:rsidR="008A17D5" w:rsidRDefault="005450A8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Facilitare la comunicazione tra persone e gruppi, anche di culture e contesti diversi, adottando modalità comunicative e relazionali adeguati ai diversi ambiti professionali e alle diverse tipologie di utenza</w:t>
            </w:r>
          </w:p>
          <w:p w:rsidR="008A17D5" w:rsidRPr="003F77D6" w:rsidRDefault="008A17D5" w:rsidP="008A17D5">
            <w:pPr>
              <w:rPr>
                <w:lang w:val="it-IT"/>
              </w:rPr>
            </w:pPr>
          </w:p>
          <w:p w:rsidR="008A17D5" w:rsidRPr="003F77D6" w:rsidRDefault="008A17D5" w:rsidP="008A17D5">
            <w:pPr>
              <w:rPr>
                <w:lang w:val="it-IT"/>
              </w:rPr>
            </w:pPr>
          </w:p>
          <w:p w:rsidR="008A17D5" w:rsidRPr="003F77D6" w:rsidRDefault="008A17D5" w:rsidP="008A17D5">
            <w:pPr>
              <w:rPr>
                <w:lang w:val="it-IT"/>
              </w:rPr>
            </w:pPr>
          </w:p>
          <w:p w:rsidR="008A17D5" w:rsidRPr="003F77D6" w:rsidRDefault="008A17D5" w:rsidP="008A17D5">
            <w:pPr>
              <w:rPr>
                <w:lang w:val="it-IT"/>
              </w:rPr>
            </w:pPr>
          </w:p>
          <w:p w:rsidR="008A17D5" w:rsidRPr="003F77D6" w:rsidRDefault="008A17D5" w:rsidP="008A17D5">
            <w:pPr>
              <w:rPr>
                <w:lang w:val="it-IT"/>
              </w:rPr>
            </w:pPr>
          </w:p>
          <w:p w:rsidR="008A17D5" w:rsidRPr="003F77D6" w:rsidRDefault="008A17D5" w:rsidP="008A17D5">
            <w:pPr>
              <w:rPr>
                <w:lang w:val="it-IT"/>
              </w:rPr>
            </w:pPr>
          </w:p>
          <w:p w:rsidR="008A17D5" w:rsidRPr="003F77D6" w:rsidRDefault="008A17D5" w:rsidP="008A17D5">
            <w:pPr>
              <w:rPr>
                <w:lang w:val="it-IT"/>
              </w:rPr>
            </w:pPr>
          </w:p>
          <w:p w:rsidR="008A17D5" w:rsidRPr="003F77D6" w:rsidRDefault="008A17D5" w:rsidP="008A17D5">
            <w:pPr>
              <w:rPr>
                <w:lang w:val="it-IT"/>
              </w:rPr>
            </w:pPr>
          </w:p>
          <w:p w:rsidR="008A17D5" w:rsidRPr="003F77D6" w:rsidRDefault="008A17D5" w:rsidP="008A17D5">
            <w:pPr>
              <w:rPr>
                <w:lang w:val="it-IT"/>
              </w:rPr>
            </w:pPr>
          </w:p>
          <w:p w:rsidR="008A17D5" w:rsidRPr="003F77D6" w:rsidRDefault="008A17D5" w:rsidP="008A17D5">
            <w:pPr>
              <w:rPr>
                <w:lang w:val="it-IT"/>
              </w:rPr>
            </w:pPr>
          </w:p>
          <w:p w:rsidR="008A17D5" w:rsidRDefault="008A17D5" w:rsidP="008A17D5">
            <w:pPr>
              <w:rPr>
                <w:lang w:val="it-IT"/>
              </w:rPr>
            </w:pPr>
          </w:p>
          <w:p w:rsidR="00CD37F3" w:rsidRDefault="008A17D5" w:rsidP="008A17D5">
            <w:pPr>
              <w:rPr>
                <w:b/>
                <w:lang w:val="it-IT"/>
              </w:rPr>
            </w:pPr>
            <w:r w:rsidRPr="008A17D5">
              <w:rPr>
                <w:b/>
                <w:lang w:val="it-IT"/>
              </w:rPr>
              <w:t>Asse dei linguaggi:</w:t>
            </w:r>
          </w:p>
          <w:p w:rsidR="008A17D5" w:rsidRPr="008A17D5" w:rsidRDefault="008A17D5" w:rsidP="008A17D5">
            <w:pPr>
              <w:rPr>
                <w:lang w:val="it-IT"/>
              </w:rPr>
            </w:pPr>
            <w:r w:rsidRPr="008A17D5">
              <w:rPr>
                <w:lang w:val="it-IT"/>
              </w:rPr>
              <w:t>Italiano</w:t>
            </w:r>
          </w:p>
          <w:p w:rsidR="008A17D5" w:rsidRDefault="008A17D5" w:rsidP="008A17D5">
            <w:pPr>
              <w:rPr>
                <w:b/>
                <w:lang w:val="it-IT"/>
              </w:rPr>
            </w:pPr>
            <w:r w:rsidRPr="008A17D5">
              <w:rPr>
                <w:b/>
                <w:lang w:val="it-IT"/>
              </w:rPr>
              <w:t>Asse scientifico-tecnologico e professionale</w:t>
            </w:r>
            <w:r>
              <w:rPr>
                <w:b/>
                <w:lang w:val="it-IT"/>
              </w:rPr>
              <w:t>:</w:t>
            </w:r>
          </w:p>
          <w:p w:rsidR="008A17D5" w:rsidRPr="008A17D5" w:rsidRDefault="008A17D5" w:rsidP="008A17D5">
            <w:pPr>
              <w:rPr>
                <w:lang w:val="it-IT"/>
              </w:rPr>
            </w:pPr>
            <w:r>
              <w:rPr>
                <w:lang w:val="it-IT"/>
              </w:rPr>
              <w:t>metodologie operative</w:t>
            </w:r>
          </w:p>
        </w:tc>
        <w:tc>
          <w:tcPr>
            <w:tcW w:w="2151" w:type="dxa"/>
          </w:tcPr>
          <w:p w:rsidR="007808C0" w:rsidRPr="005450A8" w:rsidRDefault="005450A8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Adottare modalità comunicativo-relazionali idonei ai contesti organizzativi- professionali</w:t>
            </w:r>
          </w:p>
          <w:p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CD37F3" w:rsidRPr="005450A8" w:rsidRDefault="00CD37F3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043" w:type="dxa"/>
          </w:tcPr>
          <w:p w:rsidR="008B4A64" w:rsidRPr="00F33395" w:rsidRDefault="008B4A6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F33395">
              <w:rPr>
                <w:rFonts w:asciiTheme="minorHAnsi" w:hAnsiTheme="minorHAnsi" w:cstheme="minorHAnsi"/>
                <w:b/>
                <w:w w:val="105"/>
                <w:lang w:val="it-IT"/>
              </w:rPr>
              <w:t>Conoscenze</w:t>
            </w:r>
          </w:p>
          <w:p w:rsidR="00B54102" w:rsidRPr="00F33395" w:rsidRDefault="005450A8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Comunicazione e relazione: aspetti generali e principali modelli di riferimento</w:t>
            </w:r>
          </w:p>
          <w:p w:rsidR="00B54102" w:rsidRPr="00F33395" w:rsidRDefault="00B54102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B54102" w:rsidRPr="00F33395" w:rsidRDefault="00B54102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B54102" w:rsidRPr="00F33395" w:rsidRDefault="00B54102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B54102" w:rsidRPr="00F33395" w:rsidRDefault="00B54102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8B4A64" w:rsidRPr="00F33395" w:rsidRDefault="008B4A64" w:rsidP="00AB0621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8B4A64" w:rsidRPr="00F33395" w:rsidRDefault="008B4A6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8B4A64" w:rsidRPr="00F33395" w:rsidRDefault="008B4A6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8B4A64" w:rsidRPr="00F33395" w:rsidRDefault="008B4A6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F33395">
              <w:rPr>
                <w:rFonts w:asciiTheme="minorHAnsi" w:hAnsiTheme="minorHAnsi" w:cstheme="minorHAnsi"/>
                <w:b/>
                <w:w w:val="105"/>
                <w:lang w:val="it-IT"/>
              </w:rPr>
              <w:t>Contenuti</w:t>
            </w:r>
          </w:p>
          <w:p w:rsidR="008B4A64" w:rsidRPr="00F33395" w:rsidRDefault="008B4A6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8B4A64" w:rsidRDefault="00774AE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Le tipologie di socializzazione;</w:t>
            </w:r>
          </w:p>
          <w:p w:rsidR="00774AE4" w:rsidRDefault="00441458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 L</w:t>
            </w:r>
            <w:r w:rsidR="00774AE4">
              <w:rPr>
                <w:rFonts w:asciiTheme="minorHAnsi" w:hAnsiTheme="minorHAnsi" w:cstheme="minorHAnsi"/>
                <w:w w:val="105"/>
                <w:lang w:val="it-IT"/>
              </w:rPr>
              <w:t>e agenzie di socializzazione</w:t>
            </w:r>
          </w:p>
          <w:p w:rsidR="00774AE4" w:rsidRDefault="00774AE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Il gruppo dei pari</w:t>
            </w:r>
          </w:p>
          <w:p w:rsidR="00774AE4" w:rsidRPr="00F33395" w:rsidRDefault="00774AE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F33395" w:rsidRDefault="007808C0" w:rsidP="00F3339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F33395" w:rsidRDefault="007808C0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1970" w:type="dxa"/>
          </w:tcPr>
          <w:p w:rsidR="007808C0" w:rsidRDefault="00774AE4" w:rsidP="00441458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</w:rPr>
              <w:t>Settembre</w:t>
            </w:r>
            <w:proofErr w:type="spellEnd"/>
          </w:p>
          <w:p w:rsidR="00774AE4" w:rsidRDefault="00774AE4" w:rsidP="00441458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</w:rPr>
              <w:t>Ottobre</w:t>
            </w:r>
            <w:proofErr w:type="spellEnd"/>
          </w:p>
          <w:p w:rsidR="00774AE4" w:rsidRPr="00F33395" w:rsidRDefault="00774AE4" w:rsidP="00441458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</w:rPr>
              <w:t>Novembre</w:t>
            </w:r>
            <w:proofErr w:type="spellEnd"/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</w:tc>
      </w:tr>
    </w:tbl>
    <w:p w:rsidR="00ED5097" w:rsidRPr="00F33395" w:rsidRDefault="00ED5097" w:rsidP="00F33395">
      <w:pPr>
        <w:rPr>
          <w:rFonts w:asciiTheme="minorHAnsi" w:hAnsiTheme="minorHAnsi" w:cstheme="minorHAnsi"/>
        </w:rPr>
      </w:pPr>
    </w:p>
    <w:p w:rsidR="00ED5097" w:rsidRPr="00F33395" w:rsidRDefault="00ED5097" w:rsidP="00F33395">
      <w:pPr>
        <w:rPr>
          <w:rFonts w:asciiTheme="minorHAnsi" w:hAnsiTheme="minorHAnsi" w:cstheme="minorHAnsi"/>
        </w:rPr>
      </w:pPr>
    </w:p>
    <w:p w:rsidR="00BD123E" w:rsidRPr="00F33395" w:rsidRDefault="00BD123E" w:rsidP="00F33395">
      <w:pPr>
        <w:rPr>
          <w:rFonts w:asciiTheme="minorHAnsi" w:hAnsiTheme="minorHAnsi" w:cstheme="minorHAnsi"/>
          <w:b/>
        </w:rPr>
      </w:pPr>
    </w:p>
    <w:p w:rsidR="00BD123E" w:rsidRPr="00F33395" w:rsidRDefault="00BD123E" w:rsidP="00F33395">
      <w:pPr>
        <w:rPr>
          <w:rFonts w:asciiTheme="minorHAnsi" w:hAnsiTheme="minorHAnsi" w:cstheme="minorHAnsi"/>
          <w:b/>
        </w:rPr>
      </w:pPr>
    </w:p>
    <w:p w:rsidR="00BD123E" w:rsidRPr="00F33395" w:rsidRDefault="00BD123E" w:rsidP="00F33395">
      <w:pPr>
        <w:rPr>
          <w:rFonts w:asciiTheme="minorHAnsi" w:hAnsiTheme="minorHAnsi" w:cstheme="minorHAnsi"/>
          <w:b/>
        </w:rPr>
      </w:pPr>
    </w:p>
    <w:p w:rsidR="005233E3" w:rsidRPr="00F33395" w:rsidRDefault="00ED5097" w:rsidP="00F33395">
      <w:pPr>
        <w:rPr>
          <w:rFonts w:asciiTheme="minorHAnsi" w:hAnsiTheme="minorHAnsi" w:cstheme="minorHAnsi"/>
          <w:b/>
        </w:rPr>
      </w:pPr>
      <w:r w:rsidRPr="00F33395">
        <w:rPr>
          <w:rFonts w:asciiTheme="minorHAnsi" w:hAnsiTheme="minorHAnsi" w:cstheme="minorHAnsi"/>
          <w:b/>
        </w:rPr>
        <w:lastRenderedPageBreak/>
        <w:t xml:space="preserve">I   QUADRIMESTRE  </w:t>
      </w:r>
    </w:p>
    <w:p w:rsidR="00ED5097" w:rsidRPr="00F33395" w:rsidRDefault="00ED5097" w:rsidP="00F33395">
      <w:pPr>
        <w:rPr>
          <w:rFonts w:asciiTheme="minorHAnsi" w:hAnsiTheme="minorHAnsi" w:cstheme="minorHAnsi"/>
          <w:b/>
        </w:rPr>
      </w:pPr>
    </w:p>
    <w:p w:rsidR="00ED5097" w:rsidRPr="008A17D5" w:rsidRDefault="00144CAC" w:rsidP="00F333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Unità di A</w:t>
      </w:r>
      <w:r w:rsidR="00774AE4" w:rsidRPr="008A17D5">
        <w:rPr>
          <w:rFonts w:asciiTheme="minorHAnsi" w:hAnsiTheme="minorHAnsi" w:cstheme="minorHAnsi"/>
          <w:b/>
        </w:rPr>
        <w:t>pprendimento II: La Famiglia e la Scuola</w:t>
      </w:r>
    </w:p>
    <w:p w:rsidR="00ED5097" w:rsidRPr="00F33395" w:rsidRDefault="00ED5097" w:rsidP="00F33395">
      <w:pPr>
        <w:rPr>
          <w:rFonts w:asciiTheme="minorHAnsi" w:hAnsiTheme="minorHAnsi" w:cstheme="minorHAnsi"/>
        </w:rPr>
      </w:pPr>
    </w:p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51"/>
        <w:gridCol w:w="3043"/>
        <w:gridCol w:w="1970"/>
      </w:tblGrid>
      <w:tr w:rsidR="007808C0" w:rsidRPr="00F33395" w:rsidTr="00931C06">
        <w:trPr>
          <w:trHeight w:val="431"/>
          <w:jc w:val="center"/>
        </w:trPr>
        <w:tc>
          <w:tcPr>
            <w:tcW w:w="2410" w:type="dxa"/>
          </w:tcPr>
          <w:p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</w:p>
          <w:p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F33395" w:rsidRDefault="007808C0" w:rsidP="00F3339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F33395" w:rsidRDefault="007808C0" w:rsidP="00F33395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F33395">
              <w:rPr>
                <w:rFonts w:asciiTheme="minorHAnsi" w:hAnsiTheme="minorHAnsi" w:cstheme="minorHAnsi"/>
                <w:b/>
                <w:w w:val="105"/>
              </w:rPr>
              <w:t>TEMPI</w:t>
            </w:r>
          </w:p>
        </w:tc>
      </w:tr>
      <w:tr w:rsidR="007808C0" w:rsidRPr="00F33395" w:rsidTr="00931C06">
        <w:trPr>
          <w:trHeight w:val="10714"/>
          <w:jc w:val="center"/>
        </w:trPr>
        <w:tc>
          <w:tcPr>
            <w:tcW w:w="2410" w:type="dxa"/>
          </w:tcPr>
          <w:p w:rsidR="008B4A64" w:rsidRDefault="00F9467E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F</w:t>
            </w:r>
            <w:r w:rsidR="00774AE4" w:rsidRPr="00774AE4">
              <w:rPr>
                <w:rFonts w:asciiTheme="minorHAnsi" w:hAnsiTheme="minorHAnsi" w:cstheme="minorHAnsi"/>
                <w:lang w:val="it-IT"/>
              </w:rPr>
              <w:t>acilitare la comunicazione tra persone e gruppi, anche di culture e contesti diversi, adottando modalità comunicative e relazionali adeguati ai diversi ambiti professionali e alle diverse tipologie di utenza</w:t>
            </w:r>
          </w:p>
          <w:p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8A17D5" w:rsidRPr="005450A8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8A17D5" w:rsidRPr="008A17D5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 w:rsidRPr="008A17D5">
              <w:rPr>
                <w:rFonts w:asciiTheme="minorHAnsi" w:hAnsiTheme="minorHAnsi" w:cstheme="minorHAnsi"/>
                <w:b/>
                <w:lang w:val="it-IT"/>
              </w:rPr>
              <w:t>Asse dei linguaggi:</w:t>
            </w:r>
          </w:p>
          <w:p w:rsidR="008A17D5" w:rsidRPr="008A17D5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8A17D5">
              <w:rPr>
                <w:rFonts w:asciiTheme="minorHAnsi" w:hAnsiTheme="minorHAnsi" w:cstheme="minorHAnsi"/>
                <w:lang w:val="it-IT"/>
              </w:rPr>
              <w:t>Italiano</w:t>
            </w:r>
          </w:p>
          <w:p w:rsidR="008A17D5" w:rsidRPr="008A17D5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 w:rsidRPr="008A17D5">
              <w:rPr>
                <w:rFonts w:asciiTheme="minorHAnsi" w:hAnsiTheme="minorHAnsi" w:cstheme="minorHAnsi"/>
                <w:b/>
                <w:lang w:val="it-IT"/>
              </w:rPr>
              <w:t>Asse storico-sociale:</w:t>
            </w:r>
          </w:p>
          <w:p w:rsidR="008A17D5" w:rsidRPr="008A17D5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8A17D5">
              <w:rPr>
                <w:rFonts w:asciiTheme="minorHAnsi" w:hAnsiTheme="minorHAnsi" w:cstheme="minorHAnsi"/>
                <w:lang w:val="it-IT"/>
              </w:rPr>
              <w:t>Storia e Diritto</w:t>
            </w:r>
          </w:p>
          <w:p w:rsidR="008A17D5" w:rsidRPr="008A17D5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 w:rsidRPr="008A17D5">
              <w:rPr>
                <w:rFonts w:asciiTheme="minorHAnsi" w:hAnsiTheme="minorHAnsi" w:cstheme="minorHAnsi"/>
                <w:b/>
                <w:lang w:val="it-IT"/>
              </w:rPr>
              <w:t>Asse scientifico-tecnologico e professionale:</w:t>
            </w:r>
          </w:p>
          <w:p w:rsidR="008B4A64" w:rsidRPr="005450A8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8A17D5">
              <w:rPr>
                <w:rFonts w:asciiTheme="minorHAnsi" w:hAnsiTheme="minorHAnsi" w:cstheme="minorHAnsi"/>
                <w:lang w:val="it-IT"/>
              </w:rPr>
              <w:t>TIC</w:t>
            </w:r>
          </w:p>
        </w:tc>
        <w:tc>
          <w:tcPr>
            <w:tcW w:w="2151" w:type="dxa"/>
          </w:tcPr>
          <w:p w:rsidR="00774AE4" w:rsidRPr="00774AE4" w:rsidRDefault="00774AE4" w:rsidP="00774AE4">
            <w:pPr>
              <w:pStyle w:val="TableParagraph"/>
              <w:ind w:left="64"/>
              <w:rPr>
                <w:rFonts w:asciiTheme="minorHAnsi" w:hAnsiTheme="minorHAnsi" w:cstheme="minorHAnsi"/>
                <w:lang w:val="it-IT"/>
              </w:rPr>
            </w:pPr>
            <w:r w:rsidRPr="00774AE4">
              <w:rPr>
                <w:rFonts w:asciiTheme="minorHAnsi" w:hAnsiTheme="minorHAnsi" w:cstheme="minorHAnsi"/>
                <w:lang w:val="it-IT"/>
              </w:rPr>
              <w:t>Adottare modalità comunicativo-relazionali idonei ai contesti organizzativi- professionali</w:t>
            </w:r>
          </w:p>
          <w:p w:rsidR="00774AE4" w:rsidRPr="00774AE4" w:rsidRDefault="00774AE4" w:rsidP="00774AE4">
            <w:pPr>
              <w:pStyle w:val="TableParagraph"/>
              <w:ind w:left="64"/>
              <w:rPr>
                <w:rFonts w:asciiTheme="minorHAnsi" w:hAnsiTheme="minorHAnsi" w:cstheme="minorHAnsi"/>
                <w:lang w:val="it-IT"/>
              </w:rPr>
            </w:pPr>
          </w:p>
          <w:p w:rsidR="007808C0" w:rsidRPr="00F33395" w:rsidRDefault="007808C0" w:rsidP="00774AE4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043" w:type="dxa"/>
          </w:tcPr>
          <w:p w:rsidR="007808C0" w:rsidRPr="00F33395" w:rsidRDefault="00975A5F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F33395">
              <w:rPr>
                <w:rFonts w:asciiTheme="minorHAnsi" w:hAnsiTheme="minorHAnsi" w:cstheme="minorHAnsi"/>
                <w:b/>
                <w:w w:val="105"/>
                <w:lang w:val="it-IT"/>
              </w:rPr>
              <w:t>Conoscenze</w:t>
            </w:r>
          </w:p>
          <w:p w:rsidR="00774AE4" w:rsidRPr="00774AE4" w:rsidRDefault="00774AE4" w:rsidP="00774AE4">
            <w:pPr>
              <w:pStyle w:val="TableParagraph"/>
              <w:rPr>
                <w:rFonts w:asciiTheme="minorHAnsi" w:hAnsiTheme="minorHAnsi" w:cstheme="minorHAnsi"/>
                <w:w w:val="105"/>
                <w:lang w:val="it-IT"/>
              </w:rPr>
            </w:pPr>
            <w:r w:rsidRPr="00774AE4">
              <w:rPr>
                <w:rFonts w:asciiTheme="minorHAnsi" w:hAnsiTheme="minorHAnsi" w:cstheme="minorHAnsi"/>
                <w:w w:val="105"/>
                <w:lang w:val="it-IT"/>
              </w:rPr>
              <w:t>Comunicazione e relazione: aspetti generali e principali modelli di riferimento</w:t>
            </w:r>
          </w:p>
          <w:p w:rsidR="00774AE4" w:rsidRPr="00774AE4" w:rsidRDefault="00774AE4" w:rsidP="00774AE4">
            <w:pPr>
              <w:pStyle w:val="TableParagraph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975A5F" w:rsidRPr="00F33395" w:rsidRDefault="00975A5F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975A5F" w:rsidRPr="00F33395" w:rsidRDefault="00975A5F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975A5F" w:rsidRPr="00F33395" w:rsidRDefault="00975A5F" w:rsidP="00F3339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975A5F" w:rsidRPr="00F33395" w:rsidRDefault="00975A5F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975A5F" w:rsidRPr="00F33395" w:rsidRDefault="00975A5F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975A5F" w:rsidRPr="00F33395" w:rsidRDefault="00975A5F" w:rsidP="00F3339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F33395" w:rsidRDefault="007808C0" w:rsidP="00F3339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AB0621" w:rsidRDefault="00975A5F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AB0621">
              <w:rPr>
                <w:rFonts w:asciiTheme="minorHAnsi" w:hAnsiTheme="minorHAnsi" w:cstheme="minorHAnsi"/>
                <w:b/>
                <w:w w:val="105"/>
                <w:lang w:val="it-IT"/>
              </w:rPr>
              <w:t xml:space="preserve">Contenuti </w:t>
            </w:r>
          </w:p>
          <w:p w:rsidR="00B54102" w:rsidRDefault="008A17D5" w:rsidP="00774AE4">
            <w:pPr>
              <w:pStyle w:val="TableParagraph"/>
              <w:spacing w:before="62" w:line="252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 L</w:t>
            </w:r>
            <w:r w:rsidR="00541A83">
              <w:rPr>
                <w:rFonts w:asciiTheme="minorHAnsi" w:hAnsiTheme="minorHAnsi" w:cstheme="minorHAnsi"/>
                <w:w w:val="105"/>
                <w:lang w:val="it-IT"/>
              </w:rPr>
              <w:t>e trasformazioni della famiglia</w:t>
            </w:r>
          </w:p>
          <w:p w:rsidR="008A17D5" w:rsidRDefault="008A17D5" w:rsidP="00774AE4">
            <w:pPr>
              <w:pStyle w:val="TableParagraph"/>
              <w:spacing w:before="62" w:line="252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La f</w:t>
            </w:r>
            <w:r w:rsidR="00541A83">
              <w:rPr>
                <w:rFonts w:asciiTheme="minorHAnsi" w:hAnsiTheme="minorHAnsi" w:cstheme="minorHAnsi"/>
                <w:w w:val="105"/>
                <w:lang w:val="it-IT"/>
              </w:rPr>
              <w:t>amiglia come ambiente educativo</w:t>
            </w:r>
          </w:p>
          <w:p w:rsidR="008A17D5" w:rsidRPr="00F33395" w:rsidRDefault="008A17D5" w:rsidP="00774AE4">
            <w:pPr>
              <w:pStyle w:val="TableParagraph"/>
              <w:spacing w:before="62" w:line="252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La scuola </w:t>
            </w:r>
            <w:r w:rsidR="00541A83">
              <w:rPr>
                <w:rFonts w:asciiTheme="minorHAnsi" w:hAnsiTheme="minorHAnsi" w:cstheme="minorHAnsi"/>
                <w:w w:val="105"/>
                <w:lang w:val="it-IT"/>
              </w:rPr>
              <w:t>come agenzia di socializzazione</w:t>
            </w:r>
          </w:p>
          <w:p w:rsidR="00B54102" w:rsidRPr="00F33395" w:rsidRDefault="00B54102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</w:p>
          <w:p w:rsidR="00B54102" w:rsidRPr="00F33395" w:rsidRDefault="00B54102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</w:p>
          <w:p w:rsidR="00B54102" w:rsidRPr="00F33395" w:rsidRDefault="00B54102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</w:p>
          <w:p w:rsidR="00B54102" w:rsidRPr="00F33395" w:rsidRDefault="00B54102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</w:p>
          <w:p w:rsidR="00975A5F" w:rsidRPr="00F33395" w:rsidRDefault="00975A5F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1970" w:type="dxa"/>
          </w:tcPr>
          <w:p w:rsidR="007808C0" w:rsidRPr="00F33395" w:rsidRDefault="00E849A7" w:rsidP="00F3339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Dicembre</w:t>
            </w:r>
            <w:r w:rsidR="000D73BB" w:rsidRPr="00F33395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</w:p>
          <w:p w:rsidR="000D73BB" w:rsidRPr="00F33395" w:rsidRDefault="00E849A7" w:rsidP="00F3339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Gennaio</w:t>
            </w:r>
            <w:r w:rsidR="000D73BB" w:rsidRPr="00F33395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</w:p>
          <w:p w:rsidR="007808C0" w:rsidRPr="00F33395" w:rsidRDefault="007808C0" w:rsidP="00F33395">
            <w:pPr>
              <w:pStyle w:val="TableParagraph"/>
              <w:spacing w:line="252" w:lineRule="auto"/>
              <w:ind w:left="491" w:right="330" w:hanging="491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</w:tc>
      </w:tr>
    </w:tbl>
    <w:p w:rsidR="00ED5097" w:rsidRDefault="00ED5097" w:rsidP="00F33395">
      <w:pPr>
        <w:jc w:val="both"/>
      </w:pPr>
    </w:p>
    <w:p w:rsidR="00ED5097" w:rsidRDefault="00ED5097" w:rsidP="00F33395">
      <w:pPr>
        <w:jc w:val="both"/>
      </w:pPr>
    </w:p>
    <w:p w:rsidR="00ED5097" w:rsidRDefault="00ED5097" w:rsidP="00F33395">
      <w:pPr>
        <w:jc w:val="both"/>
      </w:pPr>
    </w:p>
    <w:p w:rsidR="00ED5097" w:rsidRDefault="00ED5097" w:rsidP="00F33395">
      <w:pPr>
        <w:jc w:val="both"/>
      </w:pPr>
    </w:p>
    <w:p w:rsidR="00ED5097" w:rsidRDefault="00ED5097" w:rsidP="00F33395">
      <w:pPr>
        <w:jc w:val="both"/>
      </w:pPr>
    </w:p>
    <w:p w:rsidR="00ED5097" w:rsidRDefault="00ED5097" w:rsidP="00F33395">
      <w:pPr>
        <w:jc w:val="both"/>
      </w:pPr>
    </w:p>
    <w:p w:rsidR="00BD123E" w:rsidRDefault="00BD123E" w:rsidP="00F33395">
      <w:pPr>
        <w:jc w:val="both"/>
        <w:rPr>
          <w:b/>
        </w:rPr>
      </w:pPr>
    </w:p>
    <w:p w:rsidR="00BD123E" w:rsidRDefault="00BD123E" w:rsidP="00F33395">
      <w:pPr>
        <w:jc w:val="both"/>
        <w:rPr>
          <w:b/>
        </w:rPr>
      </w:pPr>
    </w:p>
    <w:p w:rsidR="00BD123E" w:rsidRDefault="00BD123E" w:rsidP="00F33395">
      <w:pPr>
        <w:jc w:val="both"/>
        <w:rPr>
          <w:b/>
        </w:rPr>
      </w:pPr>
    </w:p>
    <w:p w:rsidR="00BD123E" w:rsidRDefault="00BD123E" w:rsidP="00F33395">
      <w:pPr>
        <w:jc w:val="both"/>
        <w:rPr>
          <w:b/>
        </w:rPr>
      </w:pPr>
    </w:p>
    <w:p w:rsidR="00BD123E" w:rsidRDefault="00BD123E" w:rsidP="00F33395">
      <w:pPr>
        <w:jc w:val="both"/>
        <w:rPr>
          <w:b/>
        </w:rPr>
      </w:pPr>
    </w:p>
    <w:p w:rsidR="00BD123E" w:rsidRDefault="00BD123E" w:rsidP="00F33395">
      <w:pPr>
        <w:jc w:val="both"/>
        <w:rPr>
          <w:b/>
        </w:rPr>
      </w:pPr>
    </w:p>
    <w:p w:rsidR="008A17D5" w:rsidRDefault="008A17D5" w:rsidP="00F33395">
      <w:pPr>
        <w:jc w:val="both"/>
        <w:rPr>
          <w:b/>
        </w:rPr>
      </w:pPr>
    </w:p>
    <w:p w:rsidR="008A17D5" w:rsidRDefault="008A17D5" w:rsidP="00F33395">
      <w:pPr>
        <w:jc w:val="both"/>
        <w:rPr>
          <w:b/>
        </w:rPr>
      </w:pPr>
    </w:p>
    <w:p w:rsidR="00BD123E" w:rsidRDefault="00BD123E" w:rsidP="00F33395">
      <w:pPr>
        <w:jc w:val="both"/>
        <w:rPr>
          <w:b/>
        </w:rPr>
      </w:pPr>
    </w:p>
    <w:p w:rsidR="005233E3" w:rsidRPr="008C7A65" w:rsidRDefault="00ED5097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t>II  QUADRIMESTRE</w:t>
      </w:r>
    </w:p>
    <w:p w:rsidR="00ED5097" w:rsidRPr="008C7A65" w:rsidRDefault="00ED5097" w:rsidP="008C7A65">
      <w:pPr>
        <w:rPr>
          <w:rFonts w:asciiTheme="minorHAnsi" w:hAnsiTheme="minorHAnsi" w:cstheme="minorHAnsi"/>
          <w:b/>
        </w:rPr>
      </w:pPr>
    </w:p>
    <w:p w:rsidR="00ED5097" w:rsidRPr="008C7A65" w:rsidRDefault="008A17D5" w:rsidP="008C7A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Unità </w:t>
      </w:r>
      <w:r w:rsidR="00144CAC">
        <w:rPr>
          <w:rFonts w:asciiTheme="minorHAnsi" w:hAnsiTheme="minorHAnsi" w:cstheme="minorHAnsi"/>
          <w:b/>
        </w:rPr>
        <w:t>di Apprendimento</w:t>
      </w:r>
      <w:r>
        <w:rPr>
          <w:rFonts w:asciiTheme="minorHAnsi" w:hAnsiTheme="minorHAnsi" w:cstheme="minorHAnsi"/>
          <w:b/>
        </w:rPr>
        <w:t xml:space="preserve"> III</w:t>
      </w:r>
      <w:r w:rsidR="004044C5">
        <w:rPr>
          <w:rFonts w:asciiTheme="minorHAnsi" w:hAnsiTheme="minorHAnsi" w:cstheme="minorHAnsi"/>
          <w:b/>
        </w:rPr>
        <w:t>: I Gruppi</w:t>
      </w: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51"/>
        <w:gridCol w:w="3043"/>
        <w:gridCol w:w="1970"/>
      </w:tblGrid>
      <w:tr w:rsidR="007808C0" w:rsidRPr="008C7A65" w:rsidTr="00931C06">
        <w:trPr>
          <w:trHeight w:val="431"/>
          <w:jc w:val="center"/>
        </w:trPr>
        <w:tc>
          <w:tcPr>
            <w:tcW w:w="2410" w:type="dxa"/>
          </w:tcPr>
          <w:p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</w:p>
          <w:p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8C7A65" w:rsidRDefault="007808C0" w:rsidP="008C7A65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</w:rPr>
              <w:t>TEMPI</w:t>
            </w:r>
          </w:p>
        </w:tc>
      </w:tr>
      <w:tr w:rsidR="007808C0" w:rsidRPr="008C7A65" w:rsidTr="00931C06">
        <w:trPr>
          <w:trHeight w:val="10714"/>
          <w:jc w:val="center"/>
        </w:trPr>
        <w:tc>
          <w:tcPr>
            <w:tcW w:w="2410" w:type="dxa"/>
          </w:tcPr>
          <w:p w:rsidR="000D73BB" w:rsidRPr="005450A8" w:rsidRDefault="004044C5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Partecipare e cooper</w:t>
            </w:r>
            <w:r w:rsidR="003F77D6">
              <w:rPr>
                <w:rFonts w:asciiTheme="minorHAnsi" w:hAnsiTheme="minorHAnsi" w:cstheme="minorHAnsi"/>
                <w:lang w:val="it-IT"/>
              </w:rPr>
              <w:t xml:space="preserve">are nei gruppi di lavoro e nelle èquipe </w:t>
            </w:r>
            <w:proofErr w:type="spellStart"/>
            <w:r w:rsidR="003F77D6">
              <w:rPr>
                <w:rFonts w:asciiTheme="minorHAnsi" w:hAnsiTheme="minorHAnsi" w:cstheme="minorHAnsi"/>
                <w:lang w:val="it-IT"/>
              </w:rPr>
              <w:t>multi-professio</w:t>
            </w:r>
            <w:r>
              <w:rPr>
                <w:rFonts w:asciiTheme="minorHAnsi" w:hAnsiTheme="minorHAnsi" w:cstheme="minorHAnsi"/>
                <w:lang w:val="it-IT"/>
              </w:rPr>
              <w:t>nali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 xml:space="preserve"> in diversi contesti organizzativi/lavorativi</w:t>
            </w:r>
          </w:p>
          <w:p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0D73BB" w:rsidRPr="005450A8" w:rsidRDefault="000D73BB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4044C5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b/>
                <w:lang w:val="it-IT"/>
              </w:rPr>
            </w:pPr>
          </w:p>
          <w:p w:rsidR="00F41260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 w:rsidRPr="004044C5">
              <w:rPr>
                <w:rFonts w:asciiTheme="minorHAnsi" w:hAnsiTheme="minorHAnsi" w:cstheme="minorHAnsi"/>
                <w:b/>
                <w:lang w:val="it-IT"/>
              </w:rPr>
              <w:t>Asse dei linguaggi</w:t>
            </w:r>
          </w:p>
          <w:p w:rsidR="004044C5" w:rsidRP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4044C5">
              <w:rPr>
                <w:rFonts w:asciiTheme="minorHAnsi" w:hAnsiTheme="minorHAnsi" w:cstheme="minorHAnsi"/>
                <w:lang w:val="it-IT"/>
              </w:rPr>
              <w:t>Italiano</w:t>
            </w:r>
          </w:p>
          <w:p w:rsid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Asse storico-sociale</w:t>
            </w:r>
          </w:p>
          <w:p w:rsidR="004044C5" w:rsidRP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4044C5">
              <w:rPr>
                <w:rFonts w:asciiTheme="minorHAnsi" w:hAnsiTheme="minorHAnsi" w:cstheme="minorHAnsi"/>
                <w:lang w:val="it-IT"/>
              </w:rPr>
              <w:t>Storia</w:t>
            </w:r>
          </w:p>
          <w:p w:rsidR="004044C5" w:rsidRP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4044C5">
              <w:rPr>
                <w:rFonts w:asciiTheme="minorHAnsi" w:hAnsiTheme="minorHAnsi" w:cstheme="minorHAnsi"/>
                <w:lang w:val="it-IT"/>
              </w:rPr>
              <w:t>Diritto</w:t>
            </w:r>
          </w:p>
          <w:p w:rsid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Asse scientifico-tecnologico e professionale</w:t>
            </w:r>
          </w:p>
          <w:p w:rsidR="004044C5" w:rsidRP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4044C5">
              <w:rPr>
                <w:rFonts w:asciiTheme="minorHAnsi" w:hAnsiTheme="minorHAnsi" w:cstheme="minorHAnsi"/>
                <w:lang w:val="it-IT"/>
              </w:rPr>
              <w:t>Metodologie operative e TIC</w:t>
            </w:r>
          </w:p>
        </w:tc>
        <w:tc>
          <w:tcPr>
            <w:tcW w:w="2151" w:type="dxa"/>
          </w:tcPr>
          <w:p w:rsidR="00F41260" w:rsidRDefault="004044C5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Individuare le dinamiche dei gruppi e i </w:t>
            </w:r>
            <w:r w:rsidR="002B241F">
              <w:rPr>
                <w:rFonts w:asciiTheme="minorHAnsi" w:hAnsiTheme="minorHAnsi" w:cstheme="minorHAnsi"/>
                <w:lang w:val="it-IT"/>
              </w:rPr>
              <w:t>principi del loro funzionamento</w:t>
            </w:r>
          </w:p>
          <w:p w:rsidR="004044C5" w:rsidRDefault="004044C5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4044C5" w:rsidRPr="008C7A65" w:rsidRDefault="000160DE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I</w:t>
            </w:r>
            <w:r w:rsidR="004044C5">
              <w:rPr>
                <w:rFonts w:asciiTheme="minorHAnsi" w:hAnsiTheme="minorHAnsi" w:cstheme="minorHAnsi"/>
                <w:lang w:val="it-IT"/>
              </w:rPr>
              <w:t>nstaurare relazioni non conflittuali all’interno dei gruppi</w:t>
            </w:r>
          </w:p>
          <w:p w:rsidR="00F41260" w:rsidRPr="008C7A65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8C7A65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8C7A65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8C7A65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043" w:type="dxa"/>
          </w:tcPr>
          <w:p w:rsidR="007808C0" w:rsidRDefault="004044C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Psicologia e sociologia dei gruppi e delle organizzazioni</w:t>
            </w:r>
          </w:p>
          <w:p w:rsidR="004044C5" w:rsidRPr="008C7A65" w:rsidRDefault="004044C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 Caratteristiche del lavoro d’equipe e tipologie dei gruppi di lavoro</w:t>
            </w:r>
          </w:p>
          <w:p w:rsidR="007808C0" w:rsidRPr="008C7A65" w:rsidRDefault="007808C0" w:rsidP="008C7A6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F41260" w:rsidRPr="008C7A65" w:rsidRDefault="00F41260" w:rsidP="008C7A6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F41260" w:rsidRPr="005450A8" w:rsidRDefault="00F41260" w:rsidP="008C7A65">
            <w:pPr>
              <w:rPr>
                <w:rFonts w:asciiTheme="minorHAnsi" w:hAnsiTheme="minorHAnsi" w:cstheme="minorHAnsi"/>
                <w:lang w:val="it-IT"/>
              </w:rPr>
            </w:pPr>
          </w:p>
          <w:p w:rsidR="00F41260" w:rsidRPr="005450A8" w:rsidRDefault="00F41260" w:rsidP="008C7A65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F41260" w:rsidRPr="005450A8" w:rsidRDefault="00F41260" w:rsidP="008C7A65">
            <w:pPr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b/>
                <w:lang w:val="it-IT"/>
              </w:rPr>
              <w:t>Contenuti</w:t>
            </w:r>
          </w:p>
          <w:p w:rsidR="00F41260" w:rsidRPr="005450A8" w:rsidRDefault="00F41260" w:rsidP="008C7A65">
            <w:pPr>
              <w:rPr>
                <w:rFonts w:asciiTheme="minorHAnsi" w:hAnsiTheme="minorHAnsi" w:cstheme="minorHAnsi"/>
                <w:lang w:val="it-IT"/>
              </w:rPr>
            </w:pPr>
          </w:p>
          <w:p w:rsidR="00B54102" w:rsidRDefault="004044C5" w:rsidP="004044C5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Il gruppo e le sue dinamiche</w:t>
            </w:r>
          </w:p>
          <w:p w:rsidR="004044C5" w:rsidRPr="005450A8" w:rsidRDefault="004044C5" w:rsidP="004044C5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 I gruppi come ambienti educativi </w:t>
            </w:r>
          </w:p>
        </w:tc>
        <w:tc>
          <w:tcPr>
            <w:tcW w:w="1970" w:type="dxa"/>
          </w:tcPr>
          <w:p w:rsidR="007808C0" w:rsidRPr="008C7A65" w:rsidRDefault="002B241F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Marzo</w:t>
            </w:r>
          </w:p>
          <w:p w:rsidR="000D73BB" w:rsidRPr="008C7A65" w:rsidRDefault="002B241F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Aprile</w:t>
            </w:r>
            <w:r w:rsidR="000D73BB" w:rsidRPr="008C7A65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</w:p>
          <w:p w:rsidR="007808C0" w:rsidRPr="008C7A65" w:rsidRDefault="007808C0" w:rsidP="008C7A65">
            <w:pPr>
              <w:pStyle w:val="TableParagraph"/>
              <w:spacing w:line="252" w:lineRule="auto"/>
              <w:ind w:left="491" w:right="330" w:hanging="491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</w:tc>
      </w:tr>
    </w:tbl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:rsidR="005233E3" w:rsidRPr="008C7A65" w:rsidRDefault="00ED5097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t xml:space="preserve">   II   QUADRIMESTRE  </w:t>
      </w:r>
    </w:p>
    <w:p w:rsidR="00ED5097" w:rsidRPr="008C7A65" w:rsidRDefault="00ED5097" w:rsidP="008C7A65">
      <w:pPr>
        <w:rPr>
          <w:rFonts w:asciiTheme="minorHAnsi" w:hAnsiTheme="minorHAnsi" w:cstheme="minorHAnsi"/>
          <w:b/>
        </w:rPr>
      </w:pPr>
    </w:p>
    <w:p w:rsidR="00ED5097" w:rsidRDefault="004044C5" w:rsidP="008C7A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Unità </w:t>
      </w:r>
      <w:r w:rsidR="00144CAC">
        <w:rPr>
          <w:rFonts w:asciiTheme="minorHAnsi" w:hAnsiTheme="minorHAnsi" w:cstheme="minorHAnsi"/>
          <w:b/>
        </w:rPr>
        <w:t xml:space="preserve">Di Apprendimento </w:t>
      </w:r>
      <w:r>
        <w:rPr>
          <w:rFonts w:asciiTheme="minorHAnsi" w:hAnsiTheme="minorHAnsi" w:cstheme="minorHAnsi"/>
          <w:b/>
        </w:rPr>
        <w:t xml:space="preserve"> IV:</w:t>
      </w:r>
      <w:r w:rsidR="00144CAC">
        <w:rPr>
          <w:rFonts w:asciiTheme="minorHAnsi" w:hAnsiTheme="minorHAnsi" w:cstheme="minorHAnsi"/>
          <w:b/>
        </w:rPr>
        <w:t xml:space="preserve"> Il welfare state</w:t>
      </w:r>
    </w:p>
    <w:p w:rsidR="004044C5" w:rsidRPr="008C7A65" w:rsidRDefault="004044C5" w:rsidP="008C7A65">
      <w:pPr>
        <w:rPr>
          <w:rFonts w:asciiTheme="minorHAnsi" w:hAnsiTheme="minorHAnsi" w:cstheme="minorHAnsi"/>
        </w:rPr>
      </w:pPr>
    </w:p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51"/>
        <w:gridCol w:w="3043"/>
        <w:gridCol w:w="1970"/>
      </w:tblGrid>
      <w:tr w:rsidR="007808C0" w:rsidRPr="008C7A65" w:rsidTr="00931C06">
        <w:trPr>
          <w:trHeight w:val="431"/>
          <w:jc w:val="center"/>
        </w:trPr>
        <w:tc>
          <w:tcPr>
            <w:tcW w:w="2410" w:type="dxa"/>
          </w:tcPr>
          <w:p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</w:p>
          <w:p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8C7A65" w:rsidRDefault="007808C0" w:rsidP="008C7A65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</w:rPr>
              <w:t>TEMPI</w:t>
            </w:r>
          </w:p>
        </w:tc>
      </w:tr>
      <w:tr w:rsidR="007808C0" w:rsidRPr="008C7A65" w:rsidTr="00931C06">
        <w:trPr>
          <w:trHeight w:val="10714"/>
          <w:jc w:val="center"/>
        </w:trPr>
        <w:tc>
          <w:tcPr>
            <w:tcW w:w="2410" w:type="dxa"/>
          </w:tcPr>
          <w:p w:rsidR="007515EA" w:rsidRPr="00144CAC" w:rsidRDefault="00347374" w:rsidP="00144CAC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</w:t>
            </w:r>
            <w:r w:rsidR="00144CAC">
              <w:rPr>
                <w:rFonts w:asciiTheme="minorHAnsi" w:hAnsiTheme="minorHAnsi" w:cstheme="minorHAnsi"/>
                <w:lang w:val="it-IT"/>
              </w:rPr>
              <w:t>ollaborare nella</w:t>
            </w:r>
            <w:r w:rsidR="003318A6">
              <w:rPr>
                <w:rFonts w:asciiTheme="minorHAnsi" w:hAnsiTheme="minorHAnsi" w:cstheme="minorHAnsi"/>
                <w:lang w:val="it-IT"/>
              </w:rPr>
              <w:t xml:space="preserve"> gestione di progetti e attività</w:t>
            </w:r>
            <w:r w:rsidR="00144CAC">
              <w:rPr>
                <w:rFonts w:asciiTheme="minorHAnsi" w:hAnsiTheme="minorHAnsi" w:cstheme="minorHAnsi"/>
                <w:lang w:val="it-IT"/>
              </w:rPr>
              <w:t xml:space="preserve"> dei servizi sociali, socio-sanitari e socio-educativi, rivolti ai bambini e adolescenti, persone con disabilità anziani,minori</w:t>
            </w:r>
            <w:r w:rsidR="000160D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3318A6">
              <w:rPr>
                <w:rFonts w:asciiTheme="minorHAnsi" w:hAnsiTheme="minorHAnsi" w:cstheme="minorHAnsi"/>
                <w:lang w:val="it-IT"/>
              </w:rPr>
              <w:t>a rischio, soggetti con  disagio psico</w:t>
            </w:r>
            <w:r w:rsidR="000160DE">
              <w:rPr>
                <w:rFonts w:asciiTheme="minorHAnsi" w:hAnsiTheme="minorHAnsi" w:cstheme="minorHAnsi"/>
                <w:lang w:val="it-IT"/>
              </w:rPr>
              <w:t>-</w:t>
            </w:r>
            <w:r w:rsidR="003318A6">
              <w:rPr>
                <w:rFonts w:asciiTheme="minorHAnsi" w:hAnsiTheme="minorHAnsi" w:cstheme="minorHAnsi"/>
                <w:lang w:val="it-IT"/>
              </w:rPr>
              <w:t>sociale e altri soggetti in situazione di svantaggio, anche attraverso lo sviluppo di reti territoriali formali e informali</w:t>
            </w:r>
          </w:p>
        </w:tc>
        <w:tc>
          <w:tcPr>
            <w:tcW w:w="2151" w:type="dxa"/>
          </w:tcPr>
          <w:p w:rsidR="007515EA" w:rsidRDefault="00347374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I</w:t>
            </w:r>
            <w:r w:rsidR="003318A6">
              <w:rPr>
                <w:rFonts w:asciiTheme="minorHAnsi" w:hAnsiTheme="minorHAnsi" w:cstheme="minorHAnsi"/>
                <w:lang w:val="it-IT"/>
              </w:rPr>
              <w:t>ndividuare le opportunità offerte dal territorio per rispondere ai bisogni sociali e socio-sanitari</w:t>
            </w:r>
          </w:p>
          <w:p w:rsidR="003318A6" w:rsidRPr="008C7A65" w:rsidRDefault="003318A6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:rsidR="007808C0" w:rsidRPr="008C7A65" w:rsidRDefault="003318A6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Tipologie dei servizi sociali, socio-educa</w:t>
            </w:r>
            <w:r w:rsidR="007D4F4E">
              <w:rPr>
                <w:rFonts w:asciiTheme="minorHAnsi" w:hAnsiTheme="minorHAnsi" w:cstheme="minorHAnsi"/>
                <w:w w:val="105"/>
                <w:lang w:val="it-IT"/>
              </w:rPr>
              <w:t>tivi, sanitari e socio-sanitari</w:t>
            </w:r>
          </w:p>
          <w:p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8C7A65" w:rsidRDefault="007515EA" w:rsidP="008C7A6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  <w:lang w:val="it-IT"/>
              </w:rPr>
              <w:t>Contenuti</w:t>
            </w:r>
          </w:p>
          <w:p w:rsidR="00144CAC" w:rsidRDefault="003318A6" w:rsidP="00144CAC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Breve storia dell’assistenza</w:t>
            </w:r>
          </w:p>
          <w:p w:rsidR="003318A6" w:rsidRDefault="003318A6" w:rsidP="00144CAC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Il we</w:t>
            </w:r>
            <w:r w:rsidR="000160DE">
              <w:rPr>
                <w:rFonts w:asciiTheme="minorHAnsi" w:hAnsiTheme="minorHAnsi" w:cstheme="minorHAnsi"/>
                <w:w w:val="105"/>
                <w:lang w:val="it-IT"/>
              </w:rPr>
              <w:t>l</w:t>
            </w:r>
            <w:r>
              <w:rPr>
                <w:rFonts w:asciiTheme="minorHAnsi" w:hAnsiTheme="minorHAnsi" w:cstheme="minorHAnsi"/>
                <w:w w:val="105"/>
                <w:lang w:val="it-IT"/>
              </w:rPr>
              <w:t>fare state</w:t>
            </w:r>
          </w:p>
          <w:p w:rsidR="003318A6" w:rsidRPr="003318A6" w:rsidRDefault="003318A6" w:rsidP="00144CAC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  <w:proofErr w:type="spellStart"/>
            <w:r w:rsidRPr="003318A6">
              <w:rPr>
                <w:rFonts w:asciiTheme="minorHAnsi" w:hAnsiTheme="minorHAnsi" w:cstheme="minorHAnsi"/>
                <w:w w:val="105"/>
              </w:rPr>
              <w:t>Dal</w:t>
            </w:r>
            <w:proofErr w:type="spellEnd"/>
            <w:r w:rsidRPr="003318A6">
              <w:rPr>
                <w:rFonts w:asciiTheme="minorHAnsi" w:hAnsiTheme="minorHAnsi" w:cstheme="minorHAnsi"/>
                <w:w w:val="105"/>
              </w:rPr>
              <w:t xml:space="preserve"> welfare state al welfare mix</w:t>
            </w:r>
          </w:p>
          <w:p w:rsidR="00B54102" w:rsidRPr="008C7A65" w:rsidRDefault="00B54102" w:rsidP="008C7A6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1970" w:type="dxa"/>
          </w:tcPr>
          <w:p w:rsidR="007808C0" w:rsidRDefault="00347374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Maggio</w:t>
            </w:r>
          </w:p>
          <w:p w:rsidR="003318A6" w:rsidRPr="008C7A65" w:rsidRDefault="003318A6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Giugno</w:t>
            </w:r>
          </w:p>
          <w:p w:rsidR="007808C0" w:rsidRPr="008C7A65" w:rsidRDefault="007808C0" w:rsidP="008C7A65">
            <w:pPr>
              <w:pStyle w:val="TableParagraph"/>
              <w:spacing w:line="252" w:lineRule="auto"/>
              <w:ind w:left="491" w:right="330" w:hanging="491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</w:tc>
      </w:tr>
    </w:tbl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BD123E" w:rsidRPr="008C7A65" w:rsidRDefault="00BD123E" w:rsidP="008C7A65">
      <w:pPr>
        <w:rPr>
          <w:rFonts w:asciiTheme="minorHAnsi" w:hAnsiTheme="minorHAnsi" w:cstheme="minorHAnsi"/>
        </w:rPr>
      </w:pPr>
    </w:p>
    <w:p w:rsidR="00BD123E" w:rsidRPr="008C7A65" w:rsidRDefault="00BD123E" w:rsidP="008C7A65">
      <w:pPr>
        <w:rPr>
          <w:rFonts w:asciiTheme="minorHAnsi" w:hAnsiTheme="minorHAnsi" w:cstheme="minorHAnsi"/>
        </w:rPr>
      </w:pPr>
    </w:p>
    <w:p w:rsidR="00ED5097" w:rsidRPr="008C7A65" w:rsidRDefault="00ED5097" w:rsidP="008C7A65">
      <w:pPr>
        <w:rPr>
          <w:rFonts w:asciiTheme="minorHAnsi" w:hAnsiTheme="minorHAnsi" w:cstheme="minorHAnsi"/>
        </w:rPr>
      </w:pPr>
    </w:p>
    <w:p w:rsidR="00F96CD9" w:rsidRPr="008C7A65" w:rsidRDefault="00F96CD9" w:rsidP="008C7A65">
      <w:pPr>
        <w:rPr>
          <w:rFonts w:asciiTheme="minorHAnsi" w:hAnsiTheme="minorHAnsi" w:cstheme="minorHAnsi"/>
        </w:rPr>
      </w:pPr>
    </w:p>
    <w:p w:rsidR="00F96CD9" w:rsidRPr="008C7A65" w:rsidRDefault="00F96CD9" w:rsidP="008C7A65">
      <w:pPr>
        <w:rPr>
          <w:rFonts w:asciiTheme="minorHAnsi" w:hAnsiTheme="minorHAnsi" w:cstheme="minorHAnsi"/>
        </w:rPr>
      </w:pPr>
    </w:p>
    <w:sectPr w:rsidR="00F96CD9" w:rsidRPr="008C7A65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6457"/>
    <w:multiLevelType w:val="hybridMultilevel"/>
    <w:tmpl w:val="810E6900"/>
    <w:lvl w:ilvl="0" w:tplc="0688FB6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04FAB"/>
    <w:multiLevelType w:val="hybridMultilevel"/>
    <w:tmpl w:val="4FE0B70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33527E1F"/>
    <w:multiLevelType w:val="hybridMultilevel"/>
    <w:tmpl w:val="C128A122"/>
    <w:lvl w:ilvl="0" w:tplc="ABAEA306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5">
    <w:nsid w:val="4D127858"/>
    <w:multiLevelType w:val="hybridMultilevel"/>
    <w:tmpl w:val="E6C4ABDC"/>
    <w:lvl w:ilvl="0" w:tplc="F9D4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5097"/>
    <w:rsid w:val="000160DE"/>
    <w:rsid w:val="000D73BB"/>
    <w:rsid w:val="000F0761"/>
    <w:rsid w:val="00103FB7"/>
    <w:rsid w:val="00144CAC"/>
    <w:rsid w:val="001A6FD5"/>
    <w:rsid w:val="002B057B"/>
    <w:rsid w:val="002B241F"/>
    <w:rsid w:val="0030632B"/>
    <w:rsid w:val="003318A6"/>
    <w:rsid w:val="00347374"/>
    <w:rsid w:val="00395C08"/>
    <w:rsid w:val="003F77D6"/>
    <w:rsid w:val="004044C5"/>
    <w:rsid w:val="00441458"/>
    <w:rsid w:val="00474B4F"/>
    <w:rsid w:val="004C5A76"/>
    <w:rsid w:val="0051572C"/>
    <w:rsid w:val="005233E3"/>
    <w:rsid w:val="00541A83"/>
    <w:rsid w:val="005450A8"/>
    <w:rsid w:val="00570EE6"/>
    <w:rsid w:val="00607C41"/>
    <w:rsid w:val="00651802"/>
    <w:rsid w:val="00653C40"/>
    <w:rsid w:val="006C3388"/>
    <w:rsid w:val="006E781F"/>
    <w:rsid w:val="00702004"/>
    <w:rsid w:val="007515EA"/>
    <w:rsid w:val="00774AE4"/>
    <w:rsid w:val="007808C0"/>
    <w:rsid w:val="007D4F4E"/>
    <w:rsid w:val="008A17D5"/>
    <w:rsid w:val="008B4A64"/>
    <w:rsid w:val="008C7A65"/>
    <w:rsid w:val="00910B94"/>
    <w:rsid w:val="00975A5F"/>
    <w:rsid w:val="00AA2078"/>
    <w:rsid w:val="00AB0621"/>
    <w:rsid w:val="00AB4256"/>
    <w:rsid w:val="00AD7EFF"/>
    <w:rsid w:val="00B36612"/>
    <w:rsid w:val="00B54102"/>
    <w:rsid w:val="00BD123E"/>
    <w:rsid w:val="00BF59EC"/>
    <w:rsid w:val="00C22049"/>
    <w:rsid w:val="00C56758"/>
    <w:rsid w:val="00C60D68"/>
    <w:rsid w:val="00C91B92"/>
    <w:rsid w:val="00CD37F3"/>
    <w:rsid w:val="00D06FA1"/>
    <w:rsid w:val="00D1254E"/>
    <w:rsid w:val="00DA1919"/>
    <w:rsid w:val="00E0694C"/>
    <w:rsid w:val="00E53B5F"/>
    <w:rsid w:val="00E849A7"/>
    <w:rsid w:val="00E86EF6"/>
    <w:rsid w:val="00ED5097"/>
    <w:rsid w:val="00F33395"/>
    <w:rsid w:val="00F41260"/>
    <w:rsid w:val="00F42FC6"/>
    <w:rsid w:val="00F9467E"/>
    <w:rsid w:val="00F9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sergio</cp:lastModifiedBy>
  <cp:revision>19</cp:revision>
  <cp:lastPrinted>2018-10-22T12:10:00Z</cp:lastPrinted>
  <dcterms:created xsi:type="dcterms:W3CDTF">2019-09-03T09:03:00Z</dcterms:created>
  <dcterms:modified xsi:type="dcterms:W3CDTF">2020-09-17T18:23:00Z</dcterms:modified>
</cp:coreProperties>
</file>